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1"/>
        <w:keepLines w:val="1"/>
        <w:widowControl w:val="0"/>
        <w:tabs>
          <w:tab w:val="left" w:pos="311"/>
        </w:tabs>
        <w:spacing w:after="344" w:before="0" w:line="360" w:lineRule="auto"/>
        <w:ind w:left="0" w:right="0" w:firstLine="0"/>
        <w:jc w:val="center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tabs>
          <w:tab w:val="left" w:pos="311"/>
        </w:tabs>
        <w:spacing w:after="344" w:before="0" w:line="360" w:lineRule="auto"/>
        <w:ind w:left="0" w:right="0" w:firstLine="0"/>
        <w:jc w:val="center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tabs>
          <w:tab w:val="left" w:pos="311"/>
        </w:tabs>
        <w:spacing w:after="344" w:before="0" w:line="360" w:lineRule="auto"/>
        <w:ind w:left="0" w:right="0" w:firstLine="0"/>
        <w:jc w:val="center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tabs>
          <w:tab w:val="left" w:pos="311"/>
        </w:tabs>
        <w:spacing w:after="344" w:before="0" w:line="360" w:lineRule="auto"/>
        <w:ind w:left="0" w:right="0" w:firstLine="0"/>
        <w:jc w:val="center"/>
        <w:rPr>
          <w:rFonts w:ascii="Arial Black" w:cs="Arial Black" w:eastAsia="Arial Black" w:hAnsi="Arial Black"/>
          <w:color w:val="000000"/>
          <w:sz w:val="32"/>
          <w:szCs w:val="32"/>
        </w:rPr>
      </w:pPr>
      <w:r w:rsidDel="00000000" w:rsidR="00000000" w:rsidRPr="00000000">
        <w:rPr>
          <w:rFonts w:ascii="Arial Black" w:cs="Arial Black" w:eastAsia="Arial Black" w:hAnsi="Arial Black"/>
          <w:color w:val="000000"/>
          <w:sz w:val="32"/>
          <w:szCs w:val="32"/>
          <w:rtl w:val="0"/>
        </w:rPr>
        <w:t xml:space="preserve">GUIA INFORMATIVO SOBRE A POLÍTICA DE REGISTRO DE BENS CULTURAIS DE NATUREZA IMATERIAL DO PATRIMÔNIO CULTURAL CEARENSE</w:t>
      </w:r>
    </w:p>
    <w:p w:rsidR="00000000" w:rsidDel="00000000" w:rsidP="00000000" w:rsidRDefault="00000000" w:rsidRPr="00000000" w14:paraId="00000005">
      <w:pPr>
        <w:widowControl w:val="0"/>
        <w:tabs>
          <w:tab w:val="left" w:pos="311"/>
        </w:tabs>
        <w:spacing w:after="344" w:before="0" w:line="360" w:lineRule="auto"/>
        <w:ind w:left="0" w:right="0" w:firstLine="0"/>
        <w:jc w:val="center"/>
        <w:rPr>
          <w:rFonts w:ascii="Arial Black" w:cs="Arial Black" w:eastAsia="Arial Black" w:hAnsi="Arial Black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tabs>
          <w:tab w:val="left" w:pos="311"/>
        </w:tabs>
        <w:spacing w:after="344" w:before="0" w:line="360" w:lineRule="auto"/>
        <w:ind w:left="0" w:right="0" w:firstLine="0"/>
        <w:jc w:val="center"/>
        <w:rPr>
          <w:rFonts w:ascii="Arial Black" w:cs="Arial Black" w:eastAsia="Arial Black" w:hAnsi="Arial Black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tabs>
          <w:tab w:val="left" w:pos="311"/>
        </w:tabs>
        <w:spacing w:after="344" w:before="0" w:line="360" w:lineRule="auto"/>
        <w:ind w:left="0" w:right="0" w:firstLine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tabs>
          <w:tab w:val="left" w:pos="311"/>
        </w:tabs>
        <w:spacing w:after="344" w:before="0" w:line="360" w:lineRule="auto"/>
        <w:ind w:left="0" w:right="0" w:firstLine="0"/>
        <w:jc w:val="center"/>
        <w:rPr>
          <w:rFonts w:ascii="Arial Black" w:cs="Arial Black" w:eastAsia="Arial Black" w:hAnsi="Arial Black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tabs>
          <w:tab w:val="left" w:pos="311"/>
        </w:tabs>
        <w:spacing w:after="344" w:before="0" w:line="360" w:lineRule="auto"/>
        <w:ind w:left="0" w:right="0" w:firstLine="0"/>
        <w:jc w:val="center"/>
        <w:rPr>
          <w:rFonts w:ascii="Arial Black" w:cs="Arial Black" w:eastAsia="Arial Black" w:hAnsi="Arial Black"/>
          <w:color w:val="000000"/>
          <w:sz w:val="24"/>
          <w:szCs w:val="24"/>
        </w:rPr>
      </w:pPr>
      <w:r w:rsidDel="00000000" w:rsidR="00000000" w:rsidRPr="00000000">
        <w:rPr>
          <w:rFonts w:ascii="Arial Black" w:cs="Arial Black" w:eastAsia="Arial Black" w:hAnsi="Arial Black"/>
          <w:color w:val="000000"/>
          <w:sz w:val="24"/>
          <w:szCs w:val="24"/>
          <w:rtl w:val="0"/>
        </w:rPr>
        <w:t xml:space="preserve">FORTALEZA, JULHO DE 2021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tabs>
          <w:tab w:val="left" w:pos="311"/>
        </w:tabs>
        <w:spacing w:after="344" w:before="0" w:line="360" w:lineRule="auto"/>
        <w:ind w:left="0" w:right="0" w:firstLine="0"/>
        <w:jc w:val="center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bookmarkStart w:colFirst="0" w:colLast="0" w:name="gjdgxs" w:id="0"/>
    <w:bookmarkEnd w:id="0"/>
    <w:p w:rsidR="00000000" w:rsidDel="00000000" w:rsidP="00000000" w:rsidRDefault="00000000" w:rsidRPr="00000000" w14:paraId="0000000B">
      <w:pPr>
        <w:widowControl w:val="0"/>
        <w:numPr>
          <w:ilvl w:val="0"/>
          <w:numId w:val="2"/>
        </w:numPr>
        <w:tabs>
          <w:tab w:val="left" w:pos="311"/>
        </w:tabs>
        <w:spacing w:after="344" w:before="0" w:line="360" w:lineRule="auto"/>
        <w:ind w:left="0" w:right="0" w:firstLine="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u w:val="single"/>
          <w:rtl w:val="0"/>
        </w:rPr>
        <w:t xml:space="preserve">O que é o Património Cultural Imaterial?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spacing w:after="275" w:before="0" w:line="360" w:lineRule="auto"/>
        <w:ind w:left="0" w:right="0" w:firstLine="0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A Constituição Federal de 1988 ampliou o conceito de </w:t>
      </w:r>
      <w:r w:rsidDel="00000000" w:rsidR="00000000" w:rsidRPr="00000000">
        <w:rPr>
          <w:rFonts w:ascii="Arial" w:cs="Arial" w:eastAsia="Arial" w:hAnsi="Arial"/>
          <w:rtl w:val="0"/>
        </w:rPr>
        <w:t xml:space="preserve">patrimônio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cultural, reconhecendo as dimensões materiais e imateriais dos bens culturais. Conforme o artigo 216, compreende-se como </w:t>
      </w:r>
      <w:r w:rsidDel="00000000" w:rsidR="00000000" w:rsidRPr="00000000">
        <w:rPr>
          <w:rFonts w:ascii="Arial" w:cs="Arial" w:eastAsia="Arial" w:hAnsi="Arial"/>
          <w:rtl w:val="0"/>
        </w:rPr>
        <w:t xml:space="preserve">patrimônio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cultural brasileiro “[...] os bens de natureza material e imaterial, tomados individualmente ou em conjunto, portadores de referência à identidade, à ação, à memória dos diferentes grupos formadores da sociedade brasileira, nos quais se incluem:</w:t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numPr>
          <w:ilvl w:val="0"/>
          <w:numId w:val="1"/>
        </w:numPr>
        <w:tabs>
          <w:tab w:val="left" w:pos="254"/>
        </w:tabs>
        <w:spacing w:after="0" w:before="0" w:line="360" w:lineRule="auto"/>
        <w:ind w:left="0" w:right="0" w:firstLine="0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- as formas de expressão;</w:t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numPr>
          <w:ilvl w:val="0"/>
          <w:numId w:val="1"/>
        </w:numPr>
        <w:tabs>
          <w:tab w:val="left" w:pos="284"/>
        </w:tabs>
        <w:spacing w:after="0" w:before="0" w:line="360" w:lineRule="auto"/>
        <w:ind w:left="0" w:right="0" w:firstLine="0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- os modos de criar, fazer e viver;</w:t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numPr>
          <w:ilvl w:val="0"/>
          <w:numId w:val="1"/>
        </w:numPr>
        <w:tabs>
          <w:tab w:val="left" w:pos="358"/>
        </w:tabs>
        <w:spacing w:after="0" w:before="0" w:line="360" w:lineRule="auto"/>
        <w:ind w:left="0" w:right="0" w:firstLine="0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- as criações científicas, artísticas e tecnológicas;</w:t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numPr>
          <w:ilvl w:val="0"/>
          <w:numId w:val="1"/>
        </w:numPr>
        <w:tabs>
          <w:tab w:val="left" w:pos="372"/>
        </w:tabs>
        <w:spacing w:after="0" w:before="0" w:line="360" w:lineRule="auto"/>
        <w:ind w:left="0" w:right="0" w:firstLine="0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- as obras, objetos, documentos, edificações e demais espaços destinados às manifestações artístico-culturais;</w:t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numPr>
          <w:ilvl w:val="0"/>
          <w:numId w:val="1"/>
        </w:numPr>
        <w:tabs>
          <w:tab w:val="left" w:pos="372"/>
        </w:tabs>
        <w:spacing w:after="525" w:before="0" w:line="360" w:lineRule="auto"/>
        <w:ind w:left="0" w:right="0" w:firstLine="0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- os conjuntos urbanos e sítios de valor histórico, paisagístico, artístico, arqueológico, paleontológico, ecológico e científico.”</w:t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spacing w:after="360" w:before="0" w:line="360" w:lineRule="auto"/>
        <w:ind w:left="0" w:right="0" w:firstLine="0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Conforme o entendimento da Organização das Nações Unidas para a Educação, a Ciência e a Cultura - UNESCO e do Instituto do </w:t>
      </w:r>
      <w:r w:rsidDel="00000000" w:rsidR="00000000" w:rsidRPr="00000000">
        <w:rPr>
          <w:rFonts w:ascii="Arial" w:cs="Arial" w:eastAsia="Arial" w:hAnsi="Arial"/>
          <w:rtl w:val="0"/>
        </w:rPr>
        <w:t xml:space="preserve">Patrimônio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Histórico e Artístico Nacional - IPHAN, o </w:t>
      </w:r>
      <w:r w:rsidDel="00000000" w:rsidR="00000000" w:rsidRPr="00000000">
        <w:rPr>
          <w:rFonts w:ascii="Arial" w:cs="Arial" w:eastAsia="Arial" w:hAnsi="Arial"/>
          <w:rtl w:val="0"/>
        </w:rPr>
        <w:t xml:space="preserve">Patrimônio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Cultural Imaterial compreende os modos de fazer, os ofícios, os saberes, as celebrações, as técnicas e as expressões artísticas e lúdicas que funcionam como referências à memória e às identidades dos grupos sociais que os praticam, juntamente com os objetos, instrumentos, artefatos e lugares culturais que lhe são associados. O Património Cultural Imaterial é transmitido entre as gerações, oferecendo suporte ao sentimento de continuidade e identificação com um grupo e/ou uma localidade.</w:t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tabs>
          <w:tab w:val="left" w:pos="372"/>
        </w:tabs>
        <w:spacing w:after="0" w:before="0" w:line="360" w:lineRule="auto"/>
        <w:ind w:left="0" w:right="0" w:firstLine="0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O universo das manifestações populares tradicionais e folclóricas, que se procura conservar e valorizar em respeito às gerações passadas, está inserido nessa noção de património imaterial. Como elementos deste, podemos citar os folguedos, as expressões artísticas, as danças e festejos populares, os costumes e a culinária tradicionais, as práticas artesanais, as lendas, a literatura popular, as línguas faladas pelos diferentes grupos formadores, os lugares de referência cultural, dentre outras. Os mestres da cultura e os guardiões das memórias apresentam-se como representantes dos saberes e fazeres tradicionais, e são mantenedores das memórias e identidades relativas à nossa diversidade cultural. São o nosso Património Vivo!</w:t>
      </w:r>
    </w:p>
    <w:p w:rsidR="00000000" w:rsidDel="00000000" w:rsidP="00000000" w:rsidRDefault="00000000" w:rsidRPr="00000000" w14:paraId="00000014">
      <w:pPr>
        <w:widowControl w:val="0"/>
        <w:tabs>
          <w:tab w:val="left" w:pos="372"/>
        </w:tabs>
        <w:spacing w:after="0" w:before="0" w:line="360" w:lineRule="auto"/>
        <w:ind w:left="0" w:right="0" w:firstLine="0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bookmarkStart w:colFirst="0" w:colLast="0" w:name="30j0zll" w:id="1"/>
    <w:bookmarkEnd w:id="1"/>
    <w:p w:rsidR="00000000" w:rsidDel="00000000" w:rsidP="00000000" w:rsidRDefault="00000000" w:rsidRPr="00000000" w14:paraId="00000015">
      <w:pPr>
        <w:keepNext w:val="1"/>
        <w:keepLines w:val="1"/>
        <w:widowControl w:val="0"/>
        <w:numPr>
          <w:ilvl w:val="0"/>
          <w:numId w:val="2"/>
        </w:numPr>
        <w:tabs>
          <w:tab w:val="left" w:pos="387"/>
        </w:tabs>
        <w:spacing w:after="341" w:before="0" w:line="360" w:lineRule="auto"/>
        <w:ind w:left="0" w:right="0" w:firstLine="0"/>
        <w:jc w:val="both"/>
        <w:rPr>
          <w:rFonts w:ascii="Arial" w:cs="Arial" w:eastAsia="Arial" w:hAnsi="Arial"/>
          <w:b w:val="1"/>
          <w:color w:val="000000"/>
          <w:sz w:val="24"/>
          <w:szCs w:val="24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u w:val="single"/>
          <w:rtl w:val="0"/>
        </w:rPr>
        <w:t xml:space="preserve">Há legislação específica no Ceará para a salvaguarda do Património Imaterial?</w:t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spacing w:after="300" w:before="0" w:line="360" w:lineRule="auto"/>
        <w:ind w:left="0" w:right="0" w:firstLine="0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Podemos afirmar que no âmbito da Secretaria da Cultura do Estado do Ceará - SECULT a preocupação com o Património Imaterial, ou Intangível, remonta aos anos 1970, com a implantação do Centro de Referência Cultural do Estado - CERES. Essa unidade reuniu, de 1975 a 1987, o mais importante acervo documentário da Cultura Popular Cearense. Parte desse acervo encontra-se, atualmente, no Museu da Imagem e do Som.</w:t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spacing w:after="300" w:before="0" w:line="360" w:lineRule="auto"/>
        <w:ind w:left="0" w:right="0" w:firstLine="0"/>
        <w:jc w:val="both"/>
        <w:rPr/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Com a </w:t>
      </w:r>
      <w:r w:rsidDel="00000000" w:rsidR="00000000" w:rsidRPr="00000000">
        <w:rPr>
          <w:rFonts w:ascii="Arial" w:cs="Arial" w:eastAsia="Arial" w:hAnsi="Arial"/>
          <w:rtl w:val="0"/>
        </w:rPr>
        <w:t xml:space="preserve">Lei Estadual 13,427, de 30 de dezembro de 2003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, foram instituídas, no âmbito da administração pública estadual, as formas de Registro de Bens Culturais de Natureza Imaterial ou Intangível que constituem o Património Cultural do Estado. Através da </w:t>
      </w:r>
      <w:r w:rsidDel="00000000" w:rsidR="00000000" w:rsidRPr="00000000">
        <w:rPr>
          <w:rFonts w:ascii="Arial" w:cs="Arial" w:eastAsia="Arial" w:hAnsi="Arial"/>
          <w:rtl w:val="0"/>
        </w:rPr>
        <w:t xml:space="preserve">Lei Estadual 13.351 de 22 de agosto 2003,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foi estipulado também o Registro dos Mestres da Cultura Tradicional Popular, que definiu como Mestre da Cultura “[...] a pessoa natural que tenha os conhecimentos ou as técnicas necessárias para a produção e preservação da cultura tradicional popular de uma comunidade estabelecida no Estado do Ceará.” Posteriormente, em </w:t>
      </w:r>
      <w:r w:rsidDel="00000000" w:rsidR="00000000" w:rsidRPr="00000000">
        <w:rPr>
          <w:rFonts w:ascii="Arial" w:cs="Arial" w:eastAsia="Arial" w:hAnsi="Arial"/>
          <w:rtl w:val="0"/>
        </w:rPr>
        <w:t xml:space="preserve">27 de novembro de 2006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, foi constituída a </w:t>
      </w:r>
      <w:r w:rsidDel="00000000" w:rsidR="00000000" w:rsidRPr="00000000">
        <w:rPr>
          <w:rFonts w:ascii="Arial" w:cs="Arial" w:eastAsia="Arial" w:hAnsi="Arial"/>
          <w:rtl w:val="0"/>
        </w:rPr>
        <w:t xml:space="preserve">Lei Estadual 13.842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. que passou a denominar os Mestres da Cultura como Tesouros Vivos da Cultura e ampliou o reconhecimento para os grupos e as coletividades.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spacing w:after="619" w:before="0" w:line="360" w:lineRule="auto"/>
        <w:ind w:left="0" w:right="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Conforme o Art. 2</w:t>
      </w:r>
      <w:r w:rsidDel="00000000" w:rsidR="00000000" w:rsidRPr="00000000">
        <w:rPr>
          <w:rFonts w:ascii="Arial" w:cs="Arial" w:eastAsia="Arial" w:hAnsi="Arial"/>
          <w:color w:val="000000"/>
          <w:vertAlign w:val="superscript"/>
          <w:rtl w:val="0"/>
        </w:rPr>
        <w:t xml:space="preserve">o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. da Lei Estadual 13.427, de 30 de dezembro de 2003, o Registro dos bens culturais de natureza imaterial e de pessoas que constituem património cultural cearense será efetuado em 06 (seis) livros distintos.</w:t>
      </w:r>
      <w:r w:rsidDel="00000000" w:rsidR="00000000" w:rsidRPr="00000000">
        <w:rPr>
          <w:rtl w:val="0"/>
        </w:rPr>
      </w:r>
    </w:p>
    <w:bookmarkStart w:colFirst="0" w:colLast="0" w:name="1fob9te" w:id="2"/>
    <w:bookmarkEnd w:id="2"/>
    <w:p w:rsidR="00000000" w:rsidDel="00000000" w:rsidP="00000000" w:rsidRDefault="00000000" w:rsidRPr="00000000" w14:paraId="00000019">
      <w:pPr>
        <w:keepNext w:val="1"/>
        <w:keepLines w:val="1"/>
        <w:widowControl w:val="0"/>
        <w:numPr>
          <w:ilvl w:val="0"/>
          <w:numId w:val="2"/>
        </w:numPr>
        <w:tabs>
          <w:tab w:val="left" w:pos="387"/>
        </w:tabs>
        <w:spacing w:after="341" w:before="0" w:line="360" w:lineRule="auto"/>
        <w:ind w:left="0" w:right="0" w:firstLine="0"/>
        <w:jc w:val="both"/>
        <w:rPr>
          <w:rFonts w:ascii="Arial" w:cs="Arial" w:eastAsia="Arial" w:hAnsi="Arial"/>
          <w:b w:val="1"/>
          <w:color w:val="000000"/>
          <w:sz w:val="24"/>
          <w:szCs w:val="24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u w:val="single"/>
          <w:rtl w:val="0"/>
        </w:rPr>
        <w:t xml:space="preserve">Quais são os Livros de Registro de Bens Culturais que constituem o Património Cultural do Ceará?</w:t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numPr>
          <w:ilvl w:val="0"/>
          <w:numId w:val="3"/>
        </w:numPr>
        <w:tabs>
          <w:tab w:val="left" w:pos="234"/>
        </w:tabs>
        <w:spacing w:after="300" w:before="0" w:line="360" w:lineRule="auto"/>
        <w:ind w:left="0" w:right="0" w:firstLine="0"/>
        <w:jc w:val="both"/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-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Livro de Registro dos Saber</w:t>
      </w:r>
      <w:r w:rsidDel="00000000" w:rsidR="00000000" w:rsidRPr="00000000">
        <w:rPr>
          <w:rFonts w:ascii="Arial" w:cs="Arial" w:eastAsia="Arial" w:hAnsi="Arial"/>
          <w:rtl w:val="0"/>
        </w:rPr>
        <w:t xml:space="preserve">es, 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onde serão inscritos conhecimentos e modos de fazer enraizados no cotidiano das comunidades;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0"/>
        <w:numPr>
          <w:ilvl w:val="0"/>
          <w:numId w:val="3"/>
        </w:numPr>
        <w:tabs>
          <w:tab w:val="left" w:pos="307"/>
        </w:tabs>
        <w:spacing w:after="0" w:before="0" w:line="360" w:lineRule="auto"/>
        <w:ind w:left="0" w:right="0" w:firstLine="0"/>
        <w:jc w:val="both"/>
        <w:rPr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- 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Livro de Registro das Celebrações,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onde serão inscritos rituais e festas que marcam a vivência coletiva do trabalho, da religiosidade, do entretenimento e de outras práticas da vida social;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0"/>
        <w:numPr>
          <w:ilvl w:val="0"/>
          <w:numId w:val="3"/>
        </w:numPr>
        <w:tabs>
          <w:tab w:val="left" w:pos="399"/>
        </w:tabs>
        <w:spacing w:after="296" w:before="0" w:line="360" w:lineRule="auto"/>
        <w:ind w:left="0" w:right="0" w:firstLine="0"/>
        <w:jc w:val="both"/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-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Livro de Registro das Formas de Expressão</w:t>
      </w:r>
      <w:r w:rsidDel="00000000" w:rsidR="00000000" w:rsidRPr="00000000">
        <w:rPr>
          <w:rFonts w:ascii="Arial" w:cs="Arial" w:eastAsia="Arial" w:hAnsi="Arial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onde serão inscritas manifestações literárias, musicais, visuais, cênicas e lúdicas;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0"/>
        <w:numPr>
          <w:ilvl w:val="0"/>
          <w:numId w:val="3"/>
        </w:numPr>
        <w:tabs>
          <w:tab w:val="left" w:pos="395"/>
        </w:tabs>
        <w:spacing w:after="304" w:before="0" w:line="360" w:lineRule="auto"/>
        <w:ind w:left="0" w:right="0" w:firstLine="0"/>
        <w:jc w:val="both"/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-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Livro de Registro dos Lugares</w:t>
      </w:r>
      <w:r w:rsidDel="00000000" w:rsidR="00000000" w:rsidRPr="00000000">
        <w:rPr>
          <w:rFonts w:ascii="Arial" w:cs="Arial" w:eastAsia="Arial" w:hAnsi="Arial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onde serão inscritos mercados, feiras, santuários, praças e demais espaços onde se concentrem e se reproduzam práticas culturais coletivas;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0"/>
        <w:numPr>
          <w:ilvl w:val="0"/>
          <w:numId w:val="3"/>
        </w:numPr>
        <w:tabs>
          <w:tab w:val="left" w:pos="395"/>
        </w:tabs>
        <w:spacing w:after="300" w:before="0" w:line="360" w:lineRule="auto"/>
        <w:ind w:left="0" w:right="0" w:firstLine="0"/>
        <w:jc w:val="both"/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-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Livro dos Guardiões da Memória</w:t>
      </w:r>
      <w:r w:rsidDel="00000000" w:rsidR="00000000" w:rsidRPr="00000000">
        <w:rPr>
          <w:rFonts w:ascii="Arial" w:cs="Arial" w:eastAsia="Arial" w:hAnsi="Arial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onde serão inscritas as pessoas naturais detentoras da memória de sua cidade, região ou Estado, devendo essa memória apresentar-se de forma oral ou através da propriedade de acervos que por sua natureza e especificidade representem a história e a cultura do povo cearense;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0"/>
        <w:numPr>
          <w:ilvl w:val="0"/>
          <w:numId w:val="3"/>
        </w:numPr>
        <w:tabs>
          <w:tab w:val="left" w:pos="390"/>
        </w:tabs>
        <w:spacing w:after="300" w:before="0" w:line="360" w:lineRule="auto"/>
        <w:ind w:left="0" w:right="0" w:firstLine="0"/>
        <w:jc w:val="both"/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-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Livro dos Mestres da Cultura</w:t>
      </w:r>
      <w:r w:rsidDel="00000000" w:rsidR="00000000" w:rsidRPr="00000000">
        <w:rPr>
          <w:rFonts w:ascii="Arial" w:cs="Arial" w:eastAsia="Arial" w:hAnsi="Arial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onde serão inscritos os Mestres da Cultura Tradicional Popular do Estado do Ceará, nos termos da Lei n° 13.351/2003 </w:t>
      </w:r>
      <w:r w:rsidDel="00000000" w:rsidR="00000000" w:rsidRPr="00000000">
        <w:rPr>
          <w:rFonts w:ascii="Arial" w:cs="Arial" w:eastAsia="Arial" w:hAnsi="Arial"/>
          <w:rtl w:val="0"/>
        </w:rPr>
        <w:t xml:space="preserve">(processo norteado por editais específicos da SECULT).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0"/>
        <w:spacing w:after="604" w:before="0" w:line="360" w:lineRule="auto"/>
        <w:ind w:left="0" w:right="0" w:firstLine="0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As propostas de Registro são frutos de um movimento coletivo que visa o reconhecimento e a salvaguarda de bens culturais. O Registro resulta da identificação e construção de conhecimentos acerca dos bens culturais com base num aprofundado trabalho de pesquisa e de documentação da trajetória das manifestações. Considerando que as expressões culturais estão em constante processo de modificação, o Registro do bem imaterial não funciona como um instrumento de tutela ou de acautelamento que objetive mantê-lo sem transformações. E sim um instrumento de reconhecimento e valorização de um bem cultural que, além de atribuir o título de </w:t>
      </w:r>
      <w:r w:rsidDel="00000000" w:rsidR="00000000" w:rsidRPr="00000000">
        <w:rPr>
          <w:rFonts w:ascii="Arial" w:cs="Arial" w:eastAsia="Arial" w:hAnsi="Arial"/>
          <w:rtl w:val="0"/>
        </w:rPr>
        <w:t xml:space="preserve">"Patrimônio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Cultural do Ceará”, visa o apoio a sua ampla divulgação e promoção, bem como o envolvimento da sociedade na sua preservação.</w:t>
      </w:r>
    </w:p>
    <w:p w:rsidR="00000000" w:rsidDel="00000000" w:rsidP="00000000" w:rsidRDefault="00000000" w:rsidRPr="00000000" w14:paraId="00000021">
      <w:pPr>
        <w:keepNext w:val="1"/>
        <w:keepLines w:val="1"/>
        <w:widowControl w:val="0"/>
        <w:tabs>
          <w:tab w:val="left" w:pos="322"/>
        </w:tabs>
        <w:spacing w:after="404" w:before="0" w:line="360" w:lineRule="auto"/>
        <w:ind w:left="0" w:right="0" w:firstLine="0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u w:val="single"/>
          <w:rtl w:val="0"/>
        </w:rPr>
        <w:t xml:space="preserve">4. </w:t>
      </w:r>
      <w:bookmarkStart w:colFirst="0" w:colLast="0" w:name="3znysh7" w:id="3"/>
      <w:bookmarkEnd w:id="3"/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u w:val="single"/>
          <w:rtl w:val="0"/>
        </w:rPr>
        <w:t xml:space="preserve">Como proceder para solicitar o Registro de Bens Culturais?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0"/>
        <w:tabs>
          <w:tab w:val="left" w:pos="307"/>
        </w:tabs>
        <w:spacing w:after="0" w:before="0" w:line="360" w:lineRule="auto"/>
        <w:ind w:left="0" w:right="0" w:firstLine="0"/>
        <w:jc w:val="both"/>
        <w:rPr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O pedido de Registro pode ser realizado por entidades e órgãos públicos da área cultural, por qualquer cidadão ou associação civil. As propostas, acompanhadas de documentação pertinente, devem ser encaminhadas à SECULT que, sempre que necessário, orientará os proponentes na montagem do processo. Aos interessados em realizar solicitação, disponibilizamos como anexo o Formulário de Solicitação de Registro de Bens Culturais. O formulário deve ser protocolado na SECULT acompanhado de ofício no qual o(s) solicitante(s) expresse(m) o pedido.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widowControl w:val="0"/>
        <w:tabs>
          <w:tab w:val="left" w:pos="307"/>
        </w:tabs>
        <w:spacing w:after="0" w:before="0" w:line="360" w:lineRule="auto"/>
        <w:ind w:left="0" w:right="0" w:firstLine="0"/>
        <w:jc w:val="left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widowControl w:val="0"/>
        <w:tabs>
          <w:tab w:val="left" w:pos="307"/>
        </w:tabs>
        <w:spacing w:after="399" w:before="0" w:line="360" w:lineRule="auto"/>
        <w:ind w:left="0" w:right="0" w:firstLine="0"/>
        <w:jc w:val="both"/>
        <w:rPr>
          <w:rFonts w:ascii="Arial" w:cs="Arial" w:eastAsia="Arial" w:hAnsi="Arial"/>
          <w:b w:val="1"/>
          <w:color w:val="000000"/>
          <w:sz w:val="26"/>
          <w:szCs w:val="26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6"/>
          <w:szCs w:val="26"/>
          <w:u w:val="single"/>
          <w:rtl w:val="0"/>
        </w:rPr>
        <w:t xml:space="preserve">5. Quais as informações básicas sobre o processo de Registro de Bens Culturais?</w:t>
      </w:r>
    </w:p>
    <w:p w:rsidR="00000000" w:rsidDel="00000000" w:rsidP="00000000" w:rsidRDefault="00000000" w:rsidRPr="00000000" w14:paraId="00000025">
      <w:pPr>
        <w:keepNext w:val="0"/>
        <w:keepLines w:val="0"/>
        <w:widowControl w:val="0"/>
        <w:tabs>
          <w:tab w:val="left" w:pos="307"/>
        </w:tabs>
        <w:spacing w:after="610" w:before="0" w:line="360" w:lineRule="auto"/>
        <w:ind w:left="0" w:right="0" w:firstLine="0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Recebidas pela SECULT, as propostas serão encaminhadas à Coordenadoria de Património Cultural e Memória (COPAM),  por meio do Preenchimento do Formulário  de Pedido de Registro e seguirá o seguinte fluxo:</w:t>
      </w:r>
    </w:p>
    <w:p w:rsidR="00000000" w:rsidDel="00000000" w:rsidP="00000000" w:rsidRDefault="00000000" w:rsidRPr="00000000" w14:paraId="00000026">
      <w:pPr>
        <w:widowControl w:val="0"/>
        <w:tabs>
          <w:tab w:val="left" w:pos="307"/>
        </w:tabs>
        <w:spacing w:after="610" w:before="0" w:line="360" w:lineRule="auto"/>
        <w:ind w:left="0" w:right="0" w:firstLine="0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1° Passo: 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A COPAM fará análise técnica preliminar e emitirá parecer acerca da abertura dos processos de Registro. Se o parecer for favorável é apresentado ao Conselho Estadual de Preservação do </w:t>
      </w:r>
      <w:r w:rsidDel="00000000" w:rsidR="00000000" w:rsidRPr="00000000">
        <w:rPr>
          <w:rFonts w:ascii="Arial" w:cs="Arial" w:eastAsia="Arial" w:hAnsi="Arial"/>
          <w:rtl w:val="0"/>
        </w:rPr>
        <w:t xml:space="preserve">Patrimônio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Cultural (COEPA), se desfavorável o processo é arquivado.</w:t>
      </w:r>
    </w:p>
    <w:p w:rsidR="00000000" w:rsidDel="00000000" w:rsidP="00000000" w:rsidRDefault="00000000" w:rsidRPr="00000000" w14:paraId="00000027">
      <w:pPr>
        <w:widowControl w:val="0"/>
        <w:tabs>
          <w:tab w:val="left" w:pos="307"/>
        </w:tabs>
        <w:spacing w:after="211" w:before="0" w:line="360" w:lineRule="auto"/>
        <w:ind w:left="0" w:right="0" w:firstLine="0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2° Passo: 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No COEPA, será votada como pertinente ou não pelo pleno de conselheiros. Se declarada pertinente seguirá para etapa de Instrução, supervisionada pela COPAM, constando de descrição detalhada do bem a ser registrado, acompanhada da documentação correspondente. De acordo com a indicação do Secretário da Cultura, a instrução poderá ser feita pela COPAM, por outro órgão da própria SECULT, ou por entidade pública ou privada que detenha conhecimentos específicos sobre a matéria. </w:t>
      </w:r>
    </w:p>
    <w:p w:rsidR="00000000" w:rsidDel="00000000" w:rsidP="00000000" w:rsidRDefault="00000000" w:rsidRPr="00000000" w14:paraId="00000028">
      <w:pPr>
        <w:widowControl w:val="0"/>
        <w:tabs>
          <w:tab w:val="left" w:pos="307"/>
        </w:tabs>
        <w:spacing w:after="211" w:before="0" w:line="360" w:lineRule="auto"/>
        <w:ind w:left="0" w:right="0" w:firstLine="0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3° Passo: 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Ao final da Instrução A COPAM emitirá extrato de parecer final sobre o Registro, a ser publicado no Diário Oficial do Estado, para fins de manifestação dos interessados em até 30 (trinta) dias da publicação do parecer.</w:t>
      </w:r>
    </w:p>
    <w:p w:rsidR="00000000" w:rsidDel="00000000" w:rsidP="00000000" w:rsidRDefault="00000000" w:rsidRPr="00000000" w14:paraId="00000029">
      <w:pPr>
        <w:widowControl w:val="0"/>
        <w:tabs>
          <w:tab w:val="left" w:pos="307"/>
        </w:tabs>
        <w:spacing w:after="211" w:before="0" w:line="360" w:lineRule="auto"/>
        <w:ind w:left="0" w:right="0" w:firstLine="0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4° Passo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: O Processo será encaminhado ao COEPA, que o incluirá na pauta de julgamento de sua próxima reunião. No caso de decisão favorável do COEPA, o bem será inscrito no(s) Livro(s) correspondente(s) e receberá o título de </w:t>
      </w:r>
      <w:r w:rsidDel="00000000" w:rsidR="00000000" w:rsidRPr="00000000">
        <w:rPr>
          <w:rFonts w:ascii="Arial" w:cs="Arial" w:eastAsia="Arial" w:hAnsi="Arial"/>
          <w:rtl w:val="0"/>
        </w:rPr>
        <w:t xml:space="preserve">"Patrimônio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Cultural do Ceará”. </w:t>
      </w:r>
    </w:p>
    <w:p w:rsidR="00000000" w:rsidDel="00000000" w:rsidP="00000000" w:rsidRDefault="00000000" w:rsidRPr="00000000" w14:paraId="0000002A">
      <w:pPr>
        <w:widowControl w:val="0"/>
        <w:tabs>
          <w:tab w:val="left" w:pos="307"/>
        </w:tabs>
        <w:spacing w:after="211" w:before="0" w:line="360" w:lineRule="auto"/>
        <w:ind w:left="0" w:right="0" w:firstLine="0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0"/>
        <w:tabs>
          <w:tab w:val="left" w:pos="307"/>
        </w:tabs>
        <w:spacing w:after="404" w:before="0" w:line="360" w:lineRule="auto"/>
        <w:ind w:left="0" w:right="0" w:firstLine="0"/>
        <w:jc w:val="both"/>
        <w:rPr>
          <w:rFonts w:ascii="Arial" w:cs="Arial" w:eastAsia="Arial" w:hAnsi="Arial"/>
          <w:b w:val="1"/>
          <w:color w:val="000000"/>
          <w:sz w:val="24"/>
          <w:szCs w:val="24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u w:val="single"/>
          <w:rtl w:val="0"/>
        </w:rPr>
        <w:t xml:space="preserve">6. O que é o inventário?</w:t>
      </w:r>
    </w:p>
    <w:p w:rsidR="00000000" w:rsidDel="00000000" w:rsidP="00000000" w:rsidRDefault="00000000" w:rsidRPr="00000000" w14:paraId="0000002C">
      <w:pPr>
        <w:keepNext w:val="0"/>
        <w:keepLines w:val="0"/>
        <w:widowControl w:val="0"/>
        <w:tabs>
          <w:tab w:val="left" w:pos="307"/>
        </w:tabs>
        <w:spacing w:after="319" w:before="0" w:line="360" w:lineRule="auto"/>
        <w:ind w:left="0" w:right="0" w:firstLine="0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A fim de se ter eficácia no planejamento de políticas de salvaguarda de um bem cultural, não basta ter ciência da sua existência e anunciar a sua relevância. Por si só, a inscrição em um Livro de Registro e a titulação de </w:t>
      </w:r>
      <w:r w:rsidDel="00000000" w:rsidR="00000000" w:rsidRPr="00000000">
        <w:rPr>
          <w:rFonts w:ascii="Arial" w:cs="Arial" w:eastAsia="Arial" w:hAnsi="Arial"/>
          <w:rtl w:val="0"/>
        </w:rPr>
        <w:t xml:space="preserve">"Patrimônio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Cultural do Ceará” não tem efeito se não vier acompanhada da constituição de um inventário que possibilite a compreensão e o planejamento de políticas públicas. </w:t>
      </w:r>
      <w:r w:rsidDel="00000000" w:rsidR="00000000" w:rsidRPr="00000000">
        <w:rPr>
          <w:rFonts w:ascii="Arial" w:cs="Arial" w:eastAsia="Arial" w:hAnsi="Arial"/>
          <w:rtl w:val="0"/>
        </w:rPr>
        <w:t xml:space="preserve">É fundamental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conhecer as formas como se expressa, como tem sido transmitido entre as gerações, as modificações sofridas ao longo dos tempos, os lugares associados, os desafios encontrados para a prática e a difusão, quem são os sujeitos e as coletividades que mantêm a tradição e os sentidos que lhe atribuem, dentre outras informações. Constituir um inventário de um bem cultural significa desenvolver, por meio de metodologias científicas apropriadas, um rigoroso levantamento descritivo e documental de um bem cultural, identificando os significados e valores que são imputados, o que servirá de subsídio para o planejamento de políticas públicas, para a mobilização dos grupos envolvidos e, quando for o caso, para a fundamentação do processo de Registro.</w:t>
      </w:r>
    </w:p>
    <w:p w:rsidR="00000000" w:rsidDel="00000000" w:rsidP="00000000" w:rsidRDefault="00000000" w:rsidRPr="00000000" w14:paraId="0000002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307"/>
        </w:tabs>
        <w:spacing w:after="0" w:before="0" w:line="360" w:lineRule="auto"/>
        <w:ind w:left="0" w:right="0" w:firstLine="44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Para mais esclarecimentos, entrar em contato com a Coordenadoria de Património Cultural e Memória (COPAM), da Secretaria da Cultura do Estado do Ceará, através dos e-mails </w:t>
      </w:r>
      <w:hyperlink r:id="rId6">
        <w:r w:rsidDel="00000000" w:rsidR="00000000" w:rsidRPr="00000000">
          <w:rPr>
            <w:rFonts w:ascii="Arial" w:cs="Arial" w:eastAsia="Arial" w:hAnsi="Arial"/>
            <w:b w:val="1"/>
            <w:i w:val="0"/>
            <w:smallCaps w:val="0"/>
            <w:strike w:val="0"/>
            <w:color w:val="0066cc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copam@secult.ce.gov.br</w:t>
        </w:r>
      </w:hyperlink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/ </w:t>
      </w:r>
      <w:hyperlink r:id="rId7">
        <w:r w:rsidDel="00000000" w:rsidR="00000000" w:rsidRPr="00000000">
          <w:rPr>
            <w:rFonts w:ascii="Arial" w:cs="Arial" w:eastAsia="Arial" w:hAnsi="Arial"/>
            <w:b w:val="1"/>
            <w:i w:val="0"/>
            <w:smallCaps w:val="0"/>
            <w:strike w:val="0"/>
            <w:color w:val="0066cc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copamsecult@gmail.com</w:t>
        </w:r>
      </w:hyperlink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ou do telefone (85) 3101-6787.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307"/>
        </w:tabs>
        <w:spacing w:after="0" w:before="0" w:line="360" w:lineRule="auto"/>
        <w:ind w:left="0" w:right="0" w:firstLine="44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307"/>
        </w:tabs>
        <w:spacing w:after="0" w:before="0" w:line="360" w:lineRule="auto"/>
        <w:ind w:left="0" w:right="0" w:firstLine="44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ANEXO</w:t>
      </w:r>
    </w:p>
    <w:p w:rsidR="00000000" w:rsidDel="00000000" w:rsidP="00000000" w:rsidRDefault="00000000" w:rsidRPr="00000000" w14:paraId="0000003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307"/>
        </w:tabs>
        <w:spacing w:after="0" w:before="0" w:line="360" w:lineRule="auto"/>
        <w:ind w:left="0" w:right="0" w:firstLine="44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FORMULÁRIO DE SOLICITAÇÃO DE REGISTRO DE BENS CULTURAIS </w:t>
      </w:r>
    </w:p>
    <w:p w:rsidR="00000000" w:rsidDel="00000000" w:rsidP="00000000" w:rsidRDefault="00000000" w:rsidRPr="00000000" w14:paraId="0000003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307"/>
        </w:tabs>
        <w:spacing w:after="0" w:before="0" w:line="360" w:lineRule="auto"/>
        <w:ind w:left="0" w:right="0" w:firstLine="44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307"/>
        </w:tabs>
        <w:spacing w:after="0" w:before="0" w:line="360" w:lineRule="auto"/>
        <w:ind w:left="0" w:right="0" w:firstLine="4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 Registro de bens culturais de natureza imaterial ou intangível que constituem o Patrimônio Cultural do </w:t>
      </w:r>
      <w:r w:rsidDel="00000000" w:rsidR="00000000" w:rsidRPr="00000000">
        <w:rPr>
          <w:rFonts w:ascii="Arial" w:cs="Arial" w:eastAsia="Arial" w:hAnsi="Arial"/>
          <w:rtl w:val="0"/>
        </w:rPr>
        <w:t xml:space="preserve">Ceará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foi instituído pela lei 13.427 de 30 de Dezembro de 2003. A solicitação de instauração de Processo administrativo de Registro de Bens Culturais de Natureza Imaterial cabe às entidades e aos órgãos públicos da área cultural, a qualquer cidadão ou associação civil. Para montagem do processo administrativo com as propostas de Registro, orientamos os proponentes a preencherem o formulário abaixo.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307"/>
        </w:tabs>
        <w:spacing w:after="0" w:before="0" w:line="360" w:lineRule="auto"/>
        <w:ind w:left="0" w:right="0" w:firstLine="44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307"/>
        </w:tabs>
        <w:spacing w:after="0" w:before="0" w:line="360" w:lineRule="auto"/>
        <w:ind w:left="0" w:right="0" w:firstLine="44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1. Identificação do Proponente</w:t>
      </w:r>
    </w:p>
    <w:p w:rsidR="00000000" w:rsidDel="00000000" w:rsidP="00000000" w:rsidRDefault="00000000" w:rsidRPr="00000000" w14:paraId="0000003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307"/>
        </w:tabs>
        <w:spacing w:after="0" w:before="0" w:line="360" w:lineRule="auto"/>
        <w:ind w:left="0" w:right="0" w:firstLine="44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3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insideH w:color="000000" w:space="0" w:sz="4" w:val="single"/>
        </w:tblBorders>
        <w:tblLayout w:type="fixed"/>
        <w:tblLook w:val="0000"/>
      </w:tblPr>
      <w:tblGrid>
        <w:gridCol w:w="4818"/>
        <w:gridCol w:w="4820"/>
        <w:tblGridChange w:id="0">
          <w:tblGrid>
            <w:gridCol w:w="4818"/>
            <w:gridCol w:w="482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1.1 Nome ou Razão Social do Proponente:</w:t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1.2 CPF/CNPJ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1.3 Endereço </w:t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1.4 Bairro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1.5 Cidade</w:t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1.6 Telefones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1.7 E-mail</w:t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1.8 Site</w:t>
            </w:r>
          </w:p>
        </w:tc>
      </w:tr>
    </w:tbl>
    <w:p w:rsidR="00000000" w:rsidDel="00000000" w:rsidP="00000000" w:rsidRDefault="00000000" w:rsidRPr="00000000" w14:paraId="0000004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307"/>
        </w:tabs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307"/>
        </w:tabs>
        <w:spacing w:after="0" w:before="0" w:line="360" w:lineRule="auto"/>
        <w:ind w:left="0" w:right="0" w:firstLine="44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307"/>
        </w:tabs>
        <w:spacing w:after="0" w:before="0" w:line="360" w:lineRule="auto"/>
        <w:ind w:left="0" w:right="0" w:firstLine="44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2. Identificação do Bem Cultural</w:t>
      </w:r>
      <w:r w:rsidDel="00000000" w:rsidR="00000000" w:rsidRPr="00000000">
        <w:rPr>
          <w:rtl w:val="0"/>
        </w:rPr>
      </w:r>
    </w:p>
    <w:tbl>
      <w:tblPr>
        <w:tblStyle w:val="Table2"/>
        <w:tblW w:w="963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insideH w:color="000000" w:space="0" w:sz="4" w:val="single"/>
        </w:tblBorders>
        <w:tblLayout w:type="fixed"/>
        <w:tblLook w:val="0000"/>
      </w:tblPr>
      <w:tblGrid>
        <w:gridCol w:w="9638"/>
        <w:tblGridChange w:id="0">
          <w:tblGrid>
            <w:gridCol w:w="9638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2.1 Denominação do Bem Cultural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2,2 Livro(s) de Registro Proposto(s) para inscrição do Bem Cultural 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[  ] Livro de Registro dos Saberes</w:t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[  ] Livro de Registro das Celebrações </w:t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[  ] Livro de Registro das Formas de Expressão</w:t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[  ] Livro de Registro dos Lugares</w:t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[  ] Livro de Registro dos Guardiões da Memória</w:t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2.3 Breve Histórico (aspectos cronológicos do bem, narrativas sobre as origens, marcos e desenvolvimento do percurso do tempo, atualidade)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2.4 Características (reve descrição, materiais, objetos, acessórios, indumentária, técnicas e/ou modos de fazer envolvidos)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2.5 Atividades e/ou práticas relacionadas 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2.6 Área de ocorrência e/ou locais relacionados com o Bem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2.7 Comunidades envolvidas direta e indiretamente no bem 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2.8 Sentidos e significados atribuídos ao bem pelos detentores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2.9 Fotografias, vídeos e produtos sonoros e audiovisuais (em mídia física)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2.10 Material </w:t>
            </w:r>
            <w:r w:rsidDel="00000000" w:rsidR="00000000" w:rsidRPr="00000000">
              <w:rPr>
                <w:b w:val="1"/>
                <w:rtl w:val="0"/>
              </w:rPr>
              <w:t xml:space="preserve">jornalístico,</w:t>
            </w:r>
            <w:r w:rsidDel="00000000" w:rsidR="00000000" w:rsidRPr="00000000">
              <w:rPr>
                <w:rFonts w:ascii="Liberation Serif" w:cs="Liberation Serif" w:eastAsia="Liberation Serif" w:hAnsi="Liberation Serif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em sites, documentos e outras formas de registro (se houver)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rPr/>
      </w:pPr>
      <w:r w:rsidDel="00000000" w:rsidR="00000000" w:rsidRPr="00000000">
        <w:rPr>
          <w:rtl w:val="0"/>
        </w:rPr>
      </w:r>
    </w:p>
    <w:tbl>
      <w:tblPr>
        <w:tblStyle w:val="Table3"/>
        <w:tblW w:w="964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insideH w:color="000000" w:space="0" w:sz="4" w:val="single"/>
        </w:tblBorders>
        <w:tblLayout w:type="fixed"/>
        <w:tblLook w:val="0000"/>
      </w:tblPr>
      <w:tblGrid>
        <w:gridCol w:w="2325"/>
        <w:gridCol w:w="7320"/>
        <w:tblGridChange w:id="0">
          <w:tblGrid>
            <w:gridCol w:w="2325"/>
            <w:gridCol w:w="732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Data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iberation Serif" w:cs="Liberation Serif" w:eastAsia="Liberation Serif" w:hAnsi="Liberation Serif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Assinatura 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0">
      <w:pPr>
        <w:rPr/>
      </w:pPr>
      <w:r w:rsidDel="00000000" w:rsidR="00000000" w:rsidRPr="00000000">
        <w:rPr>
          <w:rtl w:val="0"/>
        </w:rPr>
      </w:r>
    </w:p>
    <w:sectPr>
      <w:headerReference r:id="rId8" w:type="default"/>
      <w:pgSz w:h="16838" w:w="11906" w:orient="portrait"/>
      <w:pgMar w:bottom="1134" w:top="2260" w:left="1134" w:right="1134" w:header="1134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Arial Black">
    <w:embedRegular w:fontKey="{00000000-0000-0000-0000-000000000000}" r:id="rId1" w:subsetted="0"/>
  </w:font>
  <w:font w:name="Liberation Serif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Liberation Serif" w:cs="Liberation Serif" w:eastAsia="Liberation Serif" w:hAnsi="Liberation Serif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120130" cy="1163320"/>
          <wp:effectExtent b="0" l="0" r="0" t="0"/>
          <wp:wrapSquare wrapText="bothSides" distB="0" distT="0" distL="0" distR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120130" cy="116332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Roman"/>
      <w:lvlText w:val="%1"/>
      <w:lvlJc w:val="left"/>
      <w:pPr>
        <w:ind w:left="0" w:firstLine="0"/>
      </w:pPr>
      <w:rPr/>
    </w:lvl>
    <w:lvl w:ilvl="1">
      <w:start w:val="1"/>
      <w:numFmt w:val="decimal"/>
      <w:lvlText w:val="%2."/>
      <w:lvlJc w:val="left"/>
      <w:pPr>
        <w:ind w:left="1080" w:hanging="360"/>
      </w:pPr>
      <w:rPr/>
    </w:lvl>
    <w:lvl w:ilvl="2">
      <w:start w:val="1"/>
      <w:numFmt w:val="decimal"/>
      <w:lvlText w:val="%3."/>
      <w:lvlJc w:val="left"/>
      <w:pPr>
        <w:ind w:left="1440" w:hanging="360"/>
      </w:pPr>
      <w:rPr/>
    </w:lvl>
    <w:lvl w:ilvl="3">
      <w:start w:val="1"/>
      <w:numFmt w:val="decimal"/>
      <w:lvlText w:val="%4."/>
      <w:lvlJc w:val="left"/>
      <w:pPr>
        <w:ind w:left="1800" w:hanging="360"/>
      </w:pPr>
      <w:rPr/>
    </w:lvl>
    <w:lvl w:ilvl="4">
      <w:start w:val="1"/>
      <w:numFmt w:val="decimal"/>
      <w:lvlText w:val="%5."/>
      <w:lvlJc w:val="left"/>
      <w:pPr>
        <w:ind w:left="2160" w:hanging="360"/>
      </w:pPr>
      <w:rPr/>
    </w:lvl>
    <w:lvl w:ilvl="5">
      <w:start w:val="1"/>
      <w:numFmt w:val="decimal"/>
      <w:lvlText w:val="%6."/>
      <w:lvlJc w:val="left"/>
      <w:pPr>
        <w:ind w:left="2520" w:hanging="360"/>
      </w:pPr>
      <w:rPr/>
    </w:lvl>
    <w:lvl w:ilvl="6">
      <w:start w:val="1"/>
      <w:numFmt w:val="decimal"/>
      <w:lvlText w:val="%7."/>
      <w:lvlJc w:val="left"/>
      <w:pPr>
        <w:ind w:left="2880" w:hanging="360"/>
      </w:pPr>
      <w:rPr/>
    </w:lvl>
    <w:lvl w:ilvl="7">
      <w:start w:val="1"/>
      <w:numFmt w:val="decimal"/>
      <w:lvlText w:val="%8."/>
      <w:lvlJc w:val="left"/>
      <w:pPr>
        <w:ind w:left="3240" w:hanging="360"/>
      </w:pPr>
      <w:rPr/>
    </w:lvl>
    <w:lvl w:ilvl="8">
      <w:start w:val="1"/>
      <w:numFmt w:val="decimal"/>
      <w:lvlText w:val="%9."/>
      <w:lvlJc w:val="left"/>
      <w:pPr>
        <w:ind w:left="3600" w:hanging="36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0" w:firstLine="0"/>
      </w:pPr>
      <w:rPr/>
    </w:lvl>
    <w:lvl w:ilvl="1">
      <w:start w:val="1"/>
      <w:numFmt w:val="decimal"/>
      <w:lvlText w:val="%2."/>
      <w:lvlJc w:val="left"/>
      <w:pPr>
        <w:ind w:left="1080" w:hanging="360"/>
      </w:pPr>
      <w:rPr/>
    </w:lvl>
    <w:lvl w:ilvl="2">
      <w:start w:val="1"/>
      <w:numFmt w:val="decimal"/>
      <w:lvlText w:val="%3."/>
      <w:lvlJc w:val="left"/>
      <w:pPr>
        <w:ind w:left="1440" w:hanging="360"/>
      </w:pPr>
      <w:rPr/>
    </w:lvl>
    <w:lvl w:ilvl="3">
      <w:start w:val="1"/>
      <w:numFmt w:val="decimal"/>
      <w:lvlText w:val="%4."/>
      <w:lvlJc w:val="left"/>
      <w:pPr>
        <w:ind w:left="1800" w:hanging="360"/>
      </w:pPr>
      <w:rPr/>
    </w:lvl>
    <w:lvl w:ilvl="4">
      <w:start w:val="1"/>
      <w:numFmt w:val="decimal"/>
      <w:lvlText w:val="%5."/>
      <w:lvlJc w:val="left"/>
      <w:pPr>
        <w:ind w:left="2160" w:hanging="360"/>
      </w:pPr>
      <w:rPr/>
    </w:lvl>
    <w:lvl w:ilvl="5">
      <w:start w:val="1"/>
      <w:numFmt w:val="decimal"/>
      <w:lvlText w:val="%6."/>
      <w:lvlJc w:val="left"/>
      <w:pPr>
        <w:ind w:left="2520" w:hanging="360"/>
      </w:pPr>
      <w:rPr/>
    </w:lvl>
    <w:lvl w:ilvl="6">
      <w:start w:val="1"/>
      <w:numFmt w:val="decimal"/>
      <w:lvlText w:val="%7."/>
      <w:lvlJc w:val="left"/>
      <w:pPr>
        <w:ind w:left="2880" w:hanging="360"/>
      </w:pPr>
      <w:rPr/>
    </w:lvl>
    <w:lvl w:ilvl="7">
      <w:start w:val="1"/>
      <w:numFmt w:val="decimal"/>
      <w:lvlText w:val="%8."/>
      <w:lvlJc w:val="left"/>
      <w:pPr>
        <w:ind w:left="3240" w:hanging="360"/>
      </w:pPr>
      <w:rPr/>
    </w:lvl>
    <w:lvl w:ilvl="8">
      <w:start w:val="1"/>
      <w:numFmt w:val="decimal"/>
      <w:lvlText w:val="%9."/>
      <w:lvlJc w:val="left"/>
      <w:pPr>
        <w:ind w:left="3600" w:hanging="360"/>
      </w:pPr>
      <w:rPr/>
    </w:lvl>
  </w:abstractNum>
  <w:abstractNum w:abstractNumId="3">
    <w:lvl w:ilvl="0">
      <w:start w:val="1"/>
      <w:numFmt w:val="upperRoman"/>
      <w:lvlText w:val="%1"/>
      <w:lvlJc w:val="left"/>
      <w:pPr>
        <w:ind w:left="0" w:firstLine="0"/>
      </w:pPr>
      <w:rPr/>
    </w:lvl>
    <w:lvl w:ilvl="1">
      <w:start w:val="1"/>
      <w:numFmt w:val="decimal"/>
      <w:lvlText w:val="%2."/>
      <w:lvlJc w:val="left"/>
      <w:pPr>
        <w:ind w:left="1080" w:hanging="360"/>
      </w:pPr>
      <w:rPr/>
    </w:lvl>
    <w:lvl w:ilvl="2">
      <w:start w:val="1"/>
      <w:numFmt w:val="decimal"/>
      <w:lvlText w:val="%3."/>
      <w:lvlJc w:val="left"/>
      <w:pPr>
        <w:ind w:left="1440" w:hanging="360"/>
      </w:pPr>
      <w:rPr/>
    </w:lvl>
    <w:lvl w:ilvl="3">
      <w:start w:val="1"/>
      <w:numFmt w:val="decimal"/>
      <w:lvlText w:val="%4."/>
      <w:lvlJc w:val="left"/>
      <w:pPr>
        <w:ind w:left="1800" w:hanging="360"/>
      </w:pPr>
      <w:rPr/>
    </w:lvl>
    <w:lvl w:ilvl="4">
      <w:start w:val="1"/>
      <w:numFmt w:val="decimal"/>
      <w:lvlText w:val="%5."/>
      <w:lvlJc w:val="left"/>
      <w:pPr>
        <w:ind w:left="2160" w:hanging="360"/>
      </w:pPr>
      <w:rPr/>
    </w:lvl>
    <w:lvl w:ilvl="5">
      <w:start w:val="1"/>
      <w:numFmt w:val="decimal"/>
      <w:lvlText w:val="%6."/>
      <w:lvlJc w:val="left"/>
      <w:pPr>
        <w:ind w:left="2520" w:hanging="360"/>
      </w:pPr>
      <w:rPr/>
    </w:lvl>
    <w:lvl w:ilvl="6">
      <w:start w:val="1"/>
      <w:numFmt w:val="decimal"/>
      <w:lvlText w:val="%7."/>
      <w:lvlJc w:val="left"/>
      <w:pPr>
        <w:ind w:left="2880" w:hanging="360"/>
      </w:pPr>
      <w:rPr/>
    </w:lvl>
    <w:lvl w:ilvl="7">
      <w:start w:val="1"/>
      <w:numFmt w:val="decimal"/>
      <w:lvlText w:val="%8."/>
      <w:lvlJc w:val="left"/>
      <w:pPr>
        <w:ind w:left="3240" w:hanging="360"/>
      </w:pPr>
      <w:rPr/>
    </w:lvl>
    <w:lvl w:ilvl="8">
      <w:start w:val="1"/>
      <w:numFmt w:val="decimal"/>
      <w:lvlText w:val="%9."/>
      <w:lvlJc w:val="left"/>
      <w:pPr>
        <w:ind w:left="3600" w:hanging="36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pt-P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55.0" w:type="dxa"/>
        <w:left w:w="50.0" w:type="dxa"/>
        <w:bottom w:w="55.0" w:type="dxa"/>
        <w:right w:w="5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55.0" w:type="dxa"/>
        <w:left w:w="50.0" w:type="dxa"/>
        <w:bottom w:w="55.0" w:type="dxa"/>
        <w:right w:w="5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55.0" w:type="dxa"/>
        <w:left w:w="50.0" w:type="dxa"/>
        <w:bottom w:w="55.0" w:type="dxa"/>
        <w:right w:w="5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copahc@secult.ce.gov.br" TargetMode="External"/><Relationship Id="rId7" Type="http://schemas.openxmlformats.org/officeDocument/2006/relationships/hyperlink" Target="mailto:copahcsecult@gmail.com" TargetMode="Externa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Black-regular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